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E6B3" w:themeColor="background2" w:themeTint="66"/>
  <w:body>
    <w:p w:rsidR="00E06B26" w:rsidRPr="008D47A4" w:rsidRDefault="00323E8C" w:rsidP="008D4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1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B26" w:rsidRPr="008D47A4">
        <w:rPr>
          <w:rFonts w:ascii="Times New Roman" w:hAnsi="Times New Roman" w:cs="Times New Roman"/>
          <w:b/>
          <w:sz w:val="24"/>
          <w:szCs w:val="24"/>
        </w:rPr>
        <w:t>По страницам журнала</w:t>
      </w:r>
    </w:p>
    <w:p w:rsidR="0014637C" w:rsidRPr="00B451E8" w:rsidRDefault="00A46B4F" w:rsidP="00062F3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«Методист»</w:t>
      </w:r>
    </w:p>
    <w:p w:rsidR="00177E66" w:rsidRPr="00B451E8" w:rsidRDefault="00FC1CDF" w:rsidP="00AA623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red"/>
        </w:rPr>
      </w:pPr>
      <w:r w:rsidRPr="00B451E8">
        <w:rPr>
          <w:rFonts w:ascii="Times New Roman" w:hAnsi="Times New Roman" w:cs="Times New Roman"/>
          <w:b/>
          <w:sz w:val="24"/>
          <w:szCs w:val="24"/>
        </w:rPr>
        <w:t>(</w:t>
      </w:r>
      <w:r w:rsidRPr="00A90463">
        <w:rPr>
          <w:rFonts w:ascii="Times New Roman" w:hAnsi="Times New Roman" w:cs="Times New Roman"/>
          <w:sz w:val="22"/>
          <w:szCs w:val="22"/>
        </w:rPr>
        <w:t>Библиографический обзор)</w:t>
      </w:r>
    </w:p>
    <w:p w:rsidR="00CC0406" w:rsidRPr="00B451E8" w:rsidRDefault="00C6391A" w:rsidP="00C639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220" w:rsidRPr="00B451E8">
        <w:rPr>
          <w:rFonts w:ascii="Times New Roman" w:hAnsi="Times New Roman" w:cs="Times New Roman"/>
          <w:sz w:val="24"/>
          <w:szCs w:val="24"/>
        </w:rPr>
        <w:t>Ежемесячный теоретический и н</w:t>
      </w:r>
      <w:r w:rsidR="00315C0D" w:rsidRPr="00B451E8">
        <w:rPr>
          <w:rFonts w:ascii="Times New Roman" w:hAnsi="Times New Roman" w:cs="Times New Roman"/>
          <w:sz w:val="24"/>
          <w:szCs w:val="24"/>
        </w:rPr>
        <w:t xml:space="preserve">аучно-методический журнал </w:t>
      </w:r>
      <w:r w:rsidR="00315C0D" w:rsidRPr="00B451E8">
        <w:rPr>
          <w:rFonts w:ascii="Times New Roman" w:hAnsi="Times New Roman" w:cs="Times New Roman"/>
          <w:b/>
          <w:sz w:val="24"/>
          <w:szCs w:val="24"/>
        </w:rPr>
        <w:t>«</w:t>
      </w:r>
      <w:r w:rsidR="00A46B4F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AB7220" w:rsidRPr="00B451E8">
        <w:rPr>
          <w:rFonts w:ascii="Times New Roman" w:hAnsi="Times New Roman" w:cs="Times New Roman"/>
          <w:b/>
          <w:sz w:val="24"/>
          <w:szCs w:val="24"/>
        </w:rPr>
        <w:t>»</w:t>
      </w:r>
      <w:r w:rsidR="00315C0D" w:rsidRPr="00B451E8">
        <w:rPr>
          <w:rFonts w:ascii="Times New Roman" w:hAnsi="Times New Roman" w:cs="Times New Roman"/>
          <w:sz w:val="24"/>
          <w:szCs w:val="24"/>
        </w:rPr>
        <w:t xml:space="preserve"> издается с </w:t>
      </w:r>
      <w:r w:rsidR="00A46B4F">
        <w:rPr>
          <w:rFonts w:ascii="Times New Roman" w:hAnsi="Times New Roman" w:cs="Times New Roman"/>
          <w:sz w:val="24"/>
          <w:szCs w:val="24"/>
        </w:rPr>
        <w:t>2001</w:t>
      </w:r>
      <w:r w:rsidR="00877502">
        <w:rPr>
          <w:rFonts w:ascii="Times New Roman" w:hAnsi="Times New Roman" w:cs="Times New Roman"/>
          <w:sz w:val="24"/>
          <w:szCs w:val="24"/>
        </w:rPr>
        <w:t>г. Журнал посвящен вопросам повышения профессионального мастерства педагогов и методистов всех уровней и направлений.</w:t>
      </w:r>
    </w:p>
    <w:p w:rsidR="008D341F" w:rsidRDefault="00362F1E" w:rsidP="00880D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1674495</wp:posOffset>
            </wp:positionV>
            <wp:extent cx="1295400" cy="1371600"/>
            <wp:effectExtent l="0" t="0" r="0" b="0"/>
            <wp:wrapNone/>
            <wp:docPr id="2" name="Рисунок 2" descr="C:\Users\user\AppData\Local\Microsoft\Windows\INetCache\Content.Word\metodist_8-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metodist_8-18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4A88" w:rsidRPr="00754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>В первом номере журнала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2018г.</w:t>
      </w:r>
      <w:r w:rsidR="00B33FC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>тать</w:t>
      </w:r>
      <w:r w:rsidR="00B33FC0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B33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Л.Г. Логиновой </w:t>
      </w:r>
      <w:r w:rsidR="009E6C43">
        <w:rPr>
          <w:rFonts w:ascii="Times New Roman" w:hAnsi="Times New Roman" w:cs="Times New Roman"/>
          <w:b/>
          <w:color w:val="000000"/>
          <w:sz w:val="24"/>
          <w:szCs w:val="24"/>
        </w:rPr>
        <w:t>«Интеграция форм образовательной деятельности в дополнительном профессиональном образовании: комментарии к проблеме непрерывности»</w:t>
      </w:r>
      <w:r w:rsidR="00B33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3FC0" w:rsidRPr="00B33FC0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наиболее актуальные аспекты </w:t>
      </w:r>
      <w:r w:rsidR="00B33FC0" w:rsidRPr="00743F8C">
        <w:rPr>
          <w:rFonts w:ascii="Times New Roman" w:hAnsi="Times New Roman" w:cs="Times New Roman"/>
          <w:b/>
          <w:color w:val="000000"/>
          <w:sz w:val="24"/>
          <w:szCs w:val="24"/>
        </w:rPr>
        <w:t>непрерывности образования</w:t>
      </w:r>
      <w:r w:rsidR="00B33FC0" w:rsidRPr="00B33FC0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применительно к дополнительному профессиональному образованию. </w:t>
      </w:r>
      <w:r w:rsidR="00B33FC0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уделяется аспектам самоорганизации личности и накоплению человеческого капитала. 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 xml:space="preserve">Обращено внимание на формальные, неформальные, </w:t>
      </w:r>
      <w:proofErr w:type="spellStart"/>
      <w:r w:rsidR="008D341F">
        <w:rPr>
          <w:rFonts w:ascii="Times New Roman" w:hAnsi="Times New Roman" w:cs="Times New Roman"/>
          <w:color w:val="000000"/>
          <w:sz w:val="24"/>
          <w:szCs w:val="24"/>
        </w:rPr>
        <w:t>информальные</w:t>
      </w:r>
      <w:proofErr w:type="spellEnd"/>
      <w:r w:rsidR="008D341F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образовательной деятельности, диалектика связей которых характеризуется как внутренний резерв целостности реальных моделей непрерывного образования. Как для организации дополнительного профессионального образов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ания, так и для каждой личности 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 xml:space="preserve">схема образования </w:t>
      </w:r>
      <w:r w:rsidR="008D341F" w:rsidRPr="00937E1C">
        <w:rPr>
          <w:rFonts w:ascii="Times New Roman" w:hAnsi="Times New Roman" w:cs="Times New Roman"/>
          <w:b/>
          <w:color w:val="000000"/>
          <w:sz w:val="24"/>
          <w:szCs w:val="24"/>
        </w:rPr>
        <w:t>«длиною в жизнь»</w:t>
      </w:r>
      <w:r w:rsidR="001F1B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 xml:space="preserve">способ интеграции </w:t>
      </w:r>
      <w:r w:rsidR="001F1B07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>внутренняя задача, а целостность – это «выстраивание себя в социуме, для самовыражения в нем»</w:t>
      </w:r>
      <w:r w:rsidR="00CA4757">
        <w:rPr>
          <w:rFonts w:ascii="Times New Roman" w:hAnsi="Times New Roman" w:cs="Times New Roman"/>
          <w:color w:val="000000"/>
          <w:sz w:val="24"/>
          <w:szCs w:val="24"/>
        </w:rPr>
        <w:t xml:space="preserve"> (С.Л. Рубинштейн).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80B" w:rsidRPr="00AA6230" w:rsidRDefault="001F1B07" w:rsidP="00880DB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0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41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>о втором номере журнала</w:t>
      </w:r>
      <w:r w:rsidR="00362F1E">
        <w:rPr>
          <w:rFonts w:ascii="Times New Roman" w:hAnsi="Times New Roman" w:cs="Times New Roman"/>
          <w:color w:val="000000"/>
          <w:sz w:val="24"/>
          <w:szCs w:val="24"/>
        </w:rPr>
        <w:t xml:space="preserve"> 2018г.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A85" w:rsidRPr="00C70A85">
        <w:rPr>
          <w:rFonts w:ascii="Times New Roman" w:hAnsi="Times New Roman" w:cs="Times New Roman"/>
          <w:b/>
          <w:color w:val="000000"/>
          <w:sz w:val="24"/>
          <w:szCs w:val="24"/>
        </w:rPr>
        <w:t>Г.Н. Гриненко «Профессионально-педагогическое общение как основополагающая составная учебного процесса</w:t>
      </w:r>
      <w:r w:rsidR="00986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C70A85">
        <w:rPr>
          <w:rFonts w:ascii="Times New Roman" w:hAnsi="Times New Roman" w:cs="Times New Roman"/>
          <w:color w:val="000000"/>
          <w:sz w:val="24"/>
          <w:szCs w:val="24"/>
        </w:rPr>
        <w:t xml:space="preserve">знакомит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5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A85">
        <w:rPr>
          <w:rFonts w:ascii="Times New Roman" w:hAnsi="Times New Roman" w:cs="Times New Roman"/>
          <w:color w:val="000000"/>
          <w:sz w:val="24"/>
          <w:szCs w:val="24"/>
        </w:rPr>
        <w:t xml:space="preserve">важностью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0A85">
        <w:rPr>
          <w:rFonts w:ascii="Times New Roman" w:hAnsi="Times New Roman" w:cs="Times New Roman"/>
          <w:color w:val="000000"/>
          <w:sz w:val="24"/>
          <w:szCs w:val="24"/>
        </w:rPr>
        <w:t>живого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эмоционально окрашенного </w:t>
      </w:r>
      <w:r w:rsidRPr="00743F8C">
        <w:rPr>
          <w:rFonts w:ascii="Times New Roman" w:hAnsi="Times New Roman" w:cs="Times New Roman"/>
          <w:b/>
          <w:color w:val="000000"/>
          <w:sz w:val="24"/>
          <w:szCs w:val="24"/>
        </w:rPr>
        <w:t>общения педагога с воспитанниками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 Особое внимание акцентируется на важности умения слушать собеседника, дать ему высказать свою точку зрения, зажечь в нем искру интереса к вашему предмету. Значение и значимость пр</w:t>
      </w:r>
      <w:r w:rsidR="00C5056B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вильности пользования интонацией, дополнение речи мимикой и жестами, дополнения изучаемого материала примерами из жизни. </w:t>
      </w:r>
      <w:r w:rsidR="00C5056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данной статьи в том, что педагогу для успешной работы необходимы не только предметные и психологические знания, но и особое умение – это </w:t>
      </w:r>
      <w:r w:rsidR="00C5056B" w:rsidRPr="00AA6230">
        <w:rPr>
          <w:rFonts w:ascii="Times New Roman" w:hAnsi="Times New Roman" w:cs="Times New Roman"/>
          <w:b/>
          <w:color w:val="000000"/>
          <w:sz w:val="24"/>
          <w:szCs w:val="24"/>
        </w:rPr>
        <w:t>умение общаться.</w:t>
      </w:r>
    </w:p>
    <w:p w:rsidR="009E6C43" w:rsidRDefault="00125CCE" w:rsidP="001214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451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013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третьем номере журнала в </w:t>
      </w:r>
      <w:r w:rsidR="0070133E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0133E">
        <w:rPr>
          <w:rFonts w:ascii="Times New Roman" w:hAnsi="Times New Roman" w:cs="Times New Roman"/>
          <w:color w:val="000000"/>
          <w:sz w:val="24"/>
          <w:szCs w:val="24"/>
        </w:rPr>
        <w:t xml:space="preserve"> Бобковой Л.Г. </w:t>
      </w:r>
      <w:r w:rsidR="0070133E" w:rsidRPr="0070133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E080B" w:rsidRPr="0070133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0133E" w:rsidRPr="0070133E">
        <w:rPr>
          <w:rFonts w:ascii="Times New Roman" w:hAnsi="Times New Roman" w:cs="Times New Roman"/>
          <w:b/>
          <w:color w:val="000000"/>
          <w:sz w:val="24"/>
          <w:szCs w:val="24"/>
        </w:rPr>
        <w:t>пыт организации проектной деятельности студентов в педагогическом колледже»</w:t>
      </w:r>
      <w:r w:rsidR="00701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33E" w:rsidRPr="00F60D4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</w:t>
      </w:r>
      <w:r w:rsidR="0070133E" w:rsidRPr="00743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модель </w:t>
      </w:r>
      <w:r w:rsidR="0070133E" w:rsidRPr="00743F8C">
        <w:rPr>
          <w:rFonts w:ascii="Times New Roman" w:hAnsi="Times New Roman" w:cs="Times New Roman"/>
          <w:color w:val="000000"/>
          <w:sz w:val="24"/>
          <w:szCs w:val="24"/>
        </w:rPr>
        <w:t>организации проектной деятельности</w:t>
      </w:r>
      <w:r w:rsidR="0070133E" w:rsidRPr="00743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33E" w:rsidRPr="00F60D44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студентов, описана </w:t>
      </w:r>
      <w:r w:rsidR="0070133E" w:rsidRPr="00BC548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="0070133E" w:rsidRPr="00F60D44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 проектного обучения в образовательный процесс колледжа.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 Для внедрения технологии проектного обучения на системной основе необходимы как </w:t>
      </w:r>
      <w:r w:rsidR="005E2610" w:rsidRPr="00507D25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компетентность педагога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r w:rsidR="005E2610" w:rsidRPr="00507D25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компетентность обучающегося</w:t>
      </w:r>
      <w:r w:rsidR="00BC54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610" w:rsidRPr="00261D65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 w:rsidR="005E2610">
        <w:rPr>
          <w:rFonts w:ascii="Times New Roman" w:hAnsi="Times New Roman" w:cs="Times New Roman"/>
          <w:color w:val="000000"/>
          <w:sz w:val="24"/>
          <w:szCs w:val="24"/>
        </w:rPr>
        <w:t xml:space="preserve"> тех и других к проектной деятельности и четко составленная программа проектной деятельности в СПО.</w:t>
      </w:r>
      <w:r w:rsidR="00701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14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24A" w:rsidRDefault="00C47A61" w:rsidP="001214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948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      </w:t>
      </w:r>
      <w:r w:rsidR="00A007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00700">
        <w:rPr>
          <w:rFonts w:ascii="Times New Roman" w:hAnsi="Times New Roman" w:cs="Times New Roman"/>
          <w:sz w:val="24"/>
          <w:szCs w:val="24"/>
        </w:rPr>
        <w:t xml:space="preserve">пятом </w:t>
      </w:r>
      <w:r w:rsidR="00B560C7">
        <w:rPr>
          <w:rFonts w:ascii="Times New Roman" w:hAnsi="Times New Roman" w:cs="Times New Roman"/>
          <w:sz w:val="24"/>
          <w:szCs w:val="24"/>
        </w:rPr>
        <w:t xml:space="preserve"> номере</w:t>
      </w:r>
      <w:proofErr w:type="gramEnd"/>
      <w:r w:rsidR="00B560C7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8142E6">
        <w:rPr>
          <w:rFonts w:ascii="Times New Roman" w:hAnsi="Times New Roman" w:cs="Times New Roman"/>
          <w:sz w:val="24"/>
          <w:szCs w:val="24"/>
        </w:rPr>
        <w:t xml:space="preserve"> статья </w:t>
      </w:r>
      <w:proofErr w:type="spellStart"/>
      <w:r w:rsidR="008142E6">
        <w:rPr>
          <w:rFonts w:ascii="Times New Roman" w:hAnsi="Times New Roman" w:cs="Times New Roman"/>
          <w:sz w:val="24"/>
          <w:szCs w:val="24"/>
        </w:rPr>
        <w:t>Крайчинской</w:t>
      </w:r>
      <w:proofErr w:type="spellEnd"/>
      <w:r w:rsidR="008142E6">
        <w:rPr>
          <w:rFonts w:ascii="Times New Roman" w:hAnsi="Times New Roman" w:cs="Times New Roman"/>
          <w:sz w:val="24"/>
          <w:szCs w:val="24"/>
        </w:rPr>
        <w:t xml:space="preserve"> С.Б. </w:t>
      </w:r>
      <w:r w:rsidR="008142E6" w:rsidRPr="008142E6">
        <w:rPr>
          <w:rFonts w:ascii="Times New Roman" w:hAnsi="Times New Roman" w:cs="Times New Roman"/>
          <w:b/>
          <w:sz w:val="24"/>
          <w:szCs w:val="24"/>
        </w:rPr>
        <w:t>«Модель развития региональной системы СПО с применением инструментов движения «Молодые профессионалы» (</w:t>
      </w:r>
      <w:r w:rsidR="008142E6" w:rsidRPr="008142E6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8142E6" w:rsidRPr="0081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E6" w:rsidRPr="008142E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8142E6" w:rsidRPr="008142E6">
        <w:rPr>
          <w:rFonts w:ascii="Times New Roman" w:hAnsi="Times New Roman" w:cs="Times New Roman"/>
          <w:b/>
          <w:sz w:val="24"/>
          <w:szCs w:val="24"/>
        </w:rPr>
        <w:t>/ВОРЛДСКИЛЛС РОССИЯ)»</w:t>
      </w:r>
      <w:r w:rsidR="008142E6">
        <w:rPr>
          <w:rFonts w:ascii="Times New Roman" w:hAnsi="Times New Roman" w:cs="Times New Roman"/>
          <w:sz w:val="24"/>
          <w:szCs w:val="24"/>
        </w:rPr>
        <w:t xml:space="preserve"> посвящена вопросам развития СПО и описывает </w:t>
      </w:r>
      <w:r w:rsidR="008142E6" w:rsidRPr="005A093B">
        <w:rPr>
          <w:rFonts w:ascii="Times New Roman" w:hAnsi="Times New Roman" w:cs="Times New Roman"/>
          <w:b/>
          <w:sz w:val="24"/>
          <w:szCs w:val="24"/>
        </w:rPr>
        <w:t>модель системного преобразования СПО</w:t>
      </w:r>
      <w:r w:rsidR="008142E6">
        <w:rPr>
          <w:rFonts w:ascii="Times New Roman" w:hAnsi="Times New Roman" w:cs="Times New Roman"/>
          <w:sz w:val="24"/>
          <w:szCs w:val="24"/>
        </w:rPr>
        <w:t xml:space="preserve"> в рамках проектов движения </w:t>
      </w:r>
      <w:r w:rsidR="008142E6" w:rsidRPr="005A093B">
        <w:rPr>
          <w:rFonts w:ascii="Times New Roman" w:hAnsi="Times New Roman" w:cs="Times New Roman"/>
          <w:b/>
          <w:sz w:val="24"/>
          <w:szCs w:val="24"/>
        </w:rPr>
        <w:t>«Молодые профессионалы»</w:t>
      </w:r>
      <w:r w:rsidR="008142E6">
        <w:rPr>
          <w:rFonts w:ascii="Times New Roman" w:hAnsi="Times New Roman" w:cs="Times New Roman"/>
          <w:sz w:val="24"/>
          <w:szCs w:val="24"/>
        </w:rPr>
        <w:t>.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="005A093B">
        <w:rPr>
          <w:rFonts w:ascii="Times New Roman" w:hAnsi="Times New Roman" w:cs="Times New Roman"/>
          <w:sz w:val="24"/>
          <w:szCs w:val="24"/>
        </w:rPr>
        <w:t>Предложен меха</w:t>
      </w:r>
      <w:r w:rsidR="008142E6">
        <w:rPr>
          <w:rFonts w:ascii="Times New Roman" w:hAnsi="Times New Roman" w:cs="Times New Roman"/>
          <w:sz w:val="24"/>
          <w:szCs w:val="24"/>
        </w:rPr>
        <w:t xml:space="preserve">низм связывания различных инструментов (чемпионаты, демонстрационный экзамен, программы повышения квалификации, разработка новых компетенций, </w:t>
      </w:r>
      <w:r w:rsidR="005A093B">
        <w:rPr>
          <w:rFonts w:ascii="Times New Roman" w:hAnsi="Times New Roman" w:cs="Times New Roman"/>
          <w:sz w:val="24"/>
          <w:szCs w:val="24"/>
        </w:rPr>
        <w:t>формирование экспертного сообщества</w:t>
      </w:r>
      <w:r w:rsidR="00A00700">
        <w:rPr>
          <w:rFonts w:ascii="Times New Roman" w:hAnsi="Times New Roman" w:cs="Times New Roman"/>
          <w:sz w:val="24"/>
          <w:szCs w:val="24"/>
        </w:rPr>
        <w:t xml:space="preserve">, профориентация </w:t>
      </w:r>
      <w:proofErr w:type="gramStart"/>
      <w:r w:rsidR="00A0070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5A09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A093B">
        <w:rPr>
          <w:rFonts w:ascii="Times New Roman" w:hAnsi="Times New Roman" w:cs="Times New Roman"/>
          <w:sz w:val="24"/>
          <w:szCs w:val="24"/>
        </w:rPr>
        <w:t xml:space="preserve"> др.) с целью обеспечения подготовки высококвалифицированных рабочих кадров под потребности экономики региона в краткосрочной и среднесрочной перспективе.</w:t>
      </w:r>
      <w:r w:rsidR="00A00700">
        <w:rPr>
          <w:rFonts w:ascii="Times New Roman" w:hAnsi="Times New Roman" w:cs="Times New Roman"/>
          <w:sz w:val="24"/>
          <w:szCs w:val="24"/>
        </w:rPr>
        <w:t xml:space="preserve"> </w:t>
      </w:r>
      <w:r w:rsidR="00542549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A6230" w:rsidRDefault="00AA6230" w:rsidP="00A007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A09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0EEC">
        <w:rPr>
          <w:rFonts w:ascii="Times New Roman" w:hAnsi="Times New Roman" w:cs="Times New Roman"/>
          <w:sz w:val="24"/>
          <w:szCs w:val="24"/>
        </w:rPr>
        <w:t>С</w:t>
      </w:r>
      <w:r w:rsidR="00A27E4C" w:rsidRPr="00B451E8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авитель:</w:t>
      </w:r>
    </w:p>
    <w:p w:rsidR="00A00700" w:rsidRDefault="00AA6230" w:rsidP="00A007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A09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70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иблиотекарь</w:t>
      </w:r>
    </w:p>
    <w:p w:rsidR="009555EA" w:rsidRPr="00F75F8D" w:rsidRDefault="00AA6230" w:rsidP="00A007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EEC">
        <w:rPr>
          <w:rFonts w:ascii="Times New Roman" w:hAnsi="Times New Roman" w:cs="Times New Roman"/>
          <w:sz w:val="24"/>
          <w:szCs w:val="24"/>
        </w:rPr>
        <w:t>Ро</w:t>
      </w:r>
      <w:r w:rsidR="00A27E4C" w:rsidRPr="00F75F8D">
        <w:rPr>
          <w:rFonts w:ascii="Times New Roman" w:hAnsi="Times New Roman" w:cs="Times New Roman"/>
          <w:sz w:val="24"/>
          <w:szCs w:val="24"/>
        </w:rPr>
        <w:t>зенвальд</w:t>
      </w:r>
      <w:proofErr w:type="spellEnd"/>
      <w:r w:rsidR="00A27E4C" w:rsidRPr="00F75F8D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9555EA" w:rsidRPr="00F75F8D" w:rsidSect="009F5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A1" w:rsidRDefault="006825A1" w:rsidP="002A6854">
      <w:pPr>
        <w:spacing w:after="0" w:line="240" w:lineRule="auto"/>
      </w:pPr>
      <w:r>
        <w:separator/>
      </w:r>
    </w:p>
  </w:endnote>
  <w:endnote w:type="continuationSeparator" w:id="0">
    <w:p w:rsidR="006825A1" w:rsidRDefault="006825A1" w:rsidP="002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A1" w:rsidRDefault="006825A1" w:rsidP="002A6854">
      <w:pPr>
        <w:spacing w:after="0" w:line="240" w:lineRule="auto"/>
      </w:pPr>
      <w:r>
        <w:separator/>
      </w:r>
    </w:p>
  </w:footnote>
  <w:footnote w:type="continuationSeparator" w:id="0">
    <w:p w:rsidR="006825A1" w:rsidRDefault="006825A1" w:rsidP="002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13CD"/>
    <w:multiLevelType w:val="hybridMultilevel"/>
    <w:tmpl w:val="9DC28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5"/>
    <w:rsid w:val="00015754"/>
    <w:rsid w:val="000253C8"/>
    <w:rsid w:val="0002635E"/>
    <w:rsid w:val="0005624A"/>
    <w:rsid w:val="00061141"/>
    <w:rsid w:val="00062F3D"/>
    <w:rsid w:val="000646D8"/>
    <w:rsid w:val="000900DF"/>
    <w:rsid w:val="00093AFB"/>
    <w:rsid w:val="00093B5F"/>
    <w:rsid w:val="000A1687"/>
    <w:rsid w:val="000B1C1A"/>
    <w:rsid w:val="000C173E"/>
    <w:rsid w:val="000E080B"/>
    <w:rsid w:val="0010764D"/>
    <w:rsid w:val="001202C4"/>
    <w:rsid w:val="0012144D"/>
    <w:rsid w:val="00125CCE"/>
    <w:rsid w:val="00127784"/>
    <w:rsid w:val="00144013"/>
    <w:rsid w:val="0014637C"/>
    <w:rsid w:val="00160CCD"/>
    <w:rsid w:val="00177E66"/>
    <w:rsid w:val="00190ED5"/>
    <w:rsid w:val="001C508F"/>
    <w:rsid w:val="001C6BBA"/>
    <w:rsid w:val="001E0EAB"/>
    <w:rsid w:val="001F1B07"/>
    <w:rsid w:val="001F4046"/>
    <w:rsid w:val="001F6E84"/>
    <w:rsid w:val="00200CC0"/>
    <w:rsid w:val="0020514E"/>
    <w:rsid w:val="00215877"/>
    <w:rsid w:val="00231535"/>
    <w:rsid w:val="00240736"/>
    <w:rsid w:val="002548F2"/>
    <w:rsid w:val="00261D65"/>
    <w:rsid w:val="0027265C"/>
    <w:rsid w:val="002974A0"/>
    <w:rsid w:val="002A6854"/>
    <w:rsid w:val="002B7CB6"/>
    <w:rsid w:val="002C0A01"/>
    <w:rsid w:val="002E331C"/>
    <w:rsid w:val="00315C0D"/>
    <w:rsid w:val="00323E8C"/>
    <w:rsid w:val="00331C81"/>
    <w:rsid w:val="00344BFC"/>
    <w:rsid w:val="00361E62"/>
    <w:rsid w:val="00362F1E"/>
    <w:rsid w:val="00412ABC"/>
    <w:rsid w:val="004219B9"/>
    <w:rsid w:val="00431B3F"/>
    <w:rsid w:val="00431E06"/>
    <w:rsid w:val="004503A1"/>
    <w:rsid w:val="0045382F"/>
    <w:rsid w:val="0045447D"/>
    <w:rsid w:val="004671DB"/>
    <w:rsid w:val="004E6393"/>
    <w:rsid w:val="004F3497"/>
    <w:rsid w:val="00507D25"/>
    <w:rsid w:val="00526C61"/>
    <w:rsid w:val="005370C6"/>
    <w:rsid w:val="00542549"/>
    <w:rsid w:val="005429EB"/>
    <w:rsid w:val="00550B51"/>
    <w:rsid w:val="00556375"/>
    <w:rsid w:val="00584B6F"/>
    <w:rsid w:val="005958A5"/>
    <w:rsid w:val="005A093B"/>
    <w:rsid w:val="005A6040"/>
    <w:rsid w:val="005C439B"/>
    <w:rsid w:val="005E2610"/>
    <w:rsid w:val="00605B9B"/>
    <w:rsid w:val="0064703F"/>
    <w:rsid w:val="006825A1"/>
    <w:rsid w:val="00682E44"/>
    <w:rsid w:val="00686960"/>
    <w:rsid w:val="006A32CD"/>
    <w:rsid w:val="006B4702"/>
    <w:rsid w:val="006C33C8"/>
    <w:rsid w:val="006C7972"/>
    <w:rsid w:val="0070133E"/>
    <w:rsid w:val="007073A3"/>
    <w:rsid w:val="00723056"/>
    <w:rsid w:val="00743F8C"/>
    <w:rsid w:val="00744B14"/>
    <w:rsid w:val="00754A88"/>
    <w:rsid w:val="00787155"/>
    <w:rsid w:val="007A0DFD"/>
    <w:rsid w:val="007A3A9D"/>
    <w:rsid w:val="007C4FC6"/>
    <w:rsid w:val="007E0696"/>
    <w:rsid w:val="007E2199"/>
    <w:rsid w:val="008142E6"/>
    <w:rsid w:val="0082618E"/>
    <w:rsid w:val="0082633F"/>
    <w:rsid w:val="008464D5"/>
    <w:rsid w:val="00855429"/>
    <w:rsid w:val="008604D2"/>
    <w:rsid w:val="008669F7"/>
    <w:rsid w:val="00873707"/>
    <w:rsid w:val="00877502"/>
    <w:rsid w:val="00880DB0"/>
    <w:rsid w:val="00897904"/>
    <w:rsid w:val="008C0F85"/>
    <w:rsid w:val="008C1C93"/>
    <w:rsid w:val="008C36DB"/>
    <w:rsid w:val="008D341F"/>
    <w:rsid w:val="008D47A4"/>
    <w:rsid w:val="008E5FDA"/>
    <w:rsid w:val="008F4474"/>
    <w:rsid w:val="009256F5"/>
    <w:rsid w:val="00937E1C"/>
    <w:rsid w:val="00945D81"/>
    <w:rsid w:val="009555EA"/>
    <w:rsid w:val="0096766E"/>
    <w:rsid w:val="00980C55"/>
    <w:rsid w:val="0098656B"/>
    <w:rsid w:val="00992621"/>
    <w:rsid w:val="009A6AA1"/>
    <w:rsid w:val="009B125A"/>
    <w:rsid w:val="009D2CF7"/>
    <w:rsid w:val="009D3948"/>
    <w:rsid w:val="009E6C43"/>
    <w:rsid w:val="009E736D"/>
    <w:rsid w:val="009F59CA"/>
    <w:rsid w:val="00A00700"/>
    <w:rsid w:val="00A06A8A"/>
    <w:rsid w:val="00A0791B"/>
    <w:rsid w:val="00A27E4C"/>
    <w:rsid w:val="00A46B4F"/>
    <w:rsid w:val="00A90463"/>
    <w:rsid w:val="00A977DF"/>
    <w:rsid w:val="00AA20E0"/>
    <w:rsid w:val="00AA6230"/>
    <w:rsid w:val="00AB7220"/>
    <w:rsid w:val="00AE18FE"/>
    <w:rsid w:val="00AE2F0B"/>
    <w:rsid w:val="00B0622C"/>
    <w:rsid w:val="00B07143"/>
    <w:rsid w:val="00B1172D"/>
    <w:rsid w:val="00B12228"/>
    <w:rsid w:val="00B33FC0"/>
    <w:rsid w:val="00B34E97"/>
    <w:rsid w:val="00B451E8"/>
    <w:rsid w:val="00B462A1"/>
    <w:rsid w:val="00B560C7"/>
    <w:rsid w:val="00B663FE"/>
    <w:rsid w:val="00B96633"/>
    <w:rsid w:val="00BA4364"/>
    <w:rsid w:val="00BB027A"/>
    <w:rsid w:val="00BC0F52"/>
    <w:rsid w:val="00BC548A"/>
    <w:rsid w:val="00C02623"/>
    <w:rsid w:val="00C05A86"/>
    <w:rsid w:val="00C06DEB"/>
    <w:rsid w:val="00C11EE3"/>
    <w:rsid w:val="00C30100"/>
    <w:rsid w:val="00C40D5E"/>
    <w:rsid w:val="00C47A61"/>
    <w:rsid w:val="00C5056B"/>
    <w:rsid w:val="00C6391A"/>
    <w:rsid w:val="00C70A85"/>
    <w:rsid w:val="00C74207"/>
    <w:rsid w:val="00C962F1"/>
    <w:rsid w:val="00CA4757"/>
    <w:rsid w:val="00CA647D"/>
    <w:rsid w:val="00CC0406"/>
    <w:rsid w:val="00CD5C0A"/>
    <w:rsid w:val="00CF5A81"/>
    <w:rsid w:val="00D03E06"/>
    <w:rsid w:val="00D61826"/>
    <w:rsid w:val="00D72DB0"/>
    <w:rsid w:val="00D758DD"/>
    <w:rsid w:val="00D963B4"/>
    <w:rsid w:val="00DA009A"/>
    <w:rsid w:val="00DC3C94"/>
    <w:rsid w:val="00DF272F"/>
    <w:rsid w:val="00E06B26"/>
    <w:rsid w:val="00E31DE1"/>
    <w:rsid w:val="00E50AAD"/>
    <w:rsid w:val="00E516DE"/>
    <w:rsid w:val="00E63ADB"/>
    <w:rsid w:val="00E7111E"/>
    <w:rsid w:val="00E73B24"/>
    <w:rsid w:val="00E7490F"/>
    <w:rsid w:val="00E74B48"/>
    <w:rsid w:val="00EA196E"/>
    <w:rsid w:val="00EE666A"/>
    <w:rsid w:val="00EF37D8"/>
    <w:rsid w:val="00F07120"/>
    <w:rsid w:val="00F4413B"/>
    <w:rsid w:val="00F60D44"/>
    <w:rsid w:val="00F75F2A"/>
    <w:rsid w:val="00F75F8D"/>
    <w:rsid w:val="00F838EF"/>
    <w:rsid w:val="00FA0EEC"/>
    <w:rsid w:val="00FA3E91"/>
    <w:rsid w:val="00FA5303"/>
    <w:rsid w:val="00FC1CDF"/>
    <w:rsid w:val="00FC7B75"/>
    <w:rsid w:val="00FE365C"/>
    <w:rsid w:val="00FE7862"/>
    <w:rsid w:val="00FF16CC"/>
    <w:rsid w:val="00FF29A8"/>
    <w:rsid w:val="00FF7BAC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31249"/>
  <w15:chartTrackingRefBased/>
  <w15:docId w15:val="{420437F7-BBD8-4550-86A1-CF86F26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9A"/>
  </w:style>
  <w:style w:type="paragraph" w:styleId="1">
    <w:name w:val="heading 1"/>
    <w:basedOn w:val="a"/>
    <w:next w:val="a"/>
    <w:link w:val="10"/>
    <w:uiPriority w:val="9"/>
    <w:qFormat/>
    <w:rsid w:val="00DA00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0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00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9A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0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009A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009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009A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009A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DA009A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DA009A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DA009A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DA00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DA00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A009A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A00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00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A009A"/>
    <w:rPr>
      <w:b/>
      <w:bCs/>
    </w:rPr>
  </w:style>
  <w:style w:type="character" w:styleId="a9">
    <w:name w:val="Emphasis"/>
    <w:basedOn w:val="a0"/>
    <w:uiPriority w:val="20"/>
    <w:qFormat/>
    <w:rsid w:val="00DA009A"/>
    <w:rPr>
      <w:i/>
      <w:iCs/>
    </w:rPr>
  </w:style>
  <w:style w:type="paragraph" w:styleId="aa">
    <w:name w:val="No Spacing"/>
    <w:uiPriority w:val="1"/>
    <w:qFormat/>
    <w:rsid w:val="00DA00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A00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009A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A009A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A009A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A009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A00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A009A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A009A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DA009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A009A"/>
    <w:pPr>
      <w:outlineLvl w:val="9"/>
    </w:pPr>
  </w:style>
  <w:style w:type="paragraph" w:styleId="af3">
    <w:name w:val="List Paragraph"/>
    <w:basedOn w:val="a"/>
    <w:uiPriority w:val="34"/>
    <w:qFormat/>
    <w:rsid w:val="00E06B2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C1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854"/>
  </w:style>
  <w:style w:type="paragraph" w:styleId="af7">
    <w:name w:val="footer"/>
    <w:basedOn w:val="a"/>
    <w:link w:val="af8"/>
    <w:uiPriority w:val="99"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15FA-599F-4F0F-A24B-34DDD783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2018-10-27T05:04:00Z</dcterms:created>
  <dcterms:modified xsi:type="dcterms:W3CDTF">2018-10-27T05:04:00Z</dcterms:modified>
</cp:coreProperties>
</file>